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6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月考核情况通报如下: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0.7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1-6月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钱塘新区管委会、富阳区行政服务中心、上城区审管办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机关处室及直属事业单位考核组</w:t>
      </w:r>
    </w:p>
    <w:p>
      <w:pPr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月份，机关各处室及直属事业单位认真维护各自责任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栏目，更新及时，审核到位，没有出现扣分。报送并被采用中心动态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1-6月累计61篇；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秘书处、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1-6月累计得分前两位的是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（具体得分和排名详见附表2）。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tbl>
      <w:tblPr>
        <w:tblStyle w:val="2"/>
        <w:tblW w:w="14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939"/>
        <w:gridCol w:w="851"/>
        <w:gridCol w:w="992"/>
        <w:gridCol w:w="825"/>
        <w:gridCol w:w="876"/>
        <w:gridCol w:w="855"/>
        <w:gridCol w:w="846"/>
        <w:gridCol w:w="709"/>
        <w:gridCol w:w="777"/>
        <w:gridCol w:w="782"/>
        <w:gridCol w:w="851"/>
        <w:gridCol w:w="579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524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0.7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0.56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210.95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12.2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29.6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63.63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35.55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29.6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78.47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29.6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158.44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钱塘新区管委会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59.2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256.18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4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1050"/>
        <w:gridCol w:w="979"/>
        <w:gridCol w:w="1020"/>
        <w:gridCol w:w="959"/>
        <w:gridCol w:w="870"/>
        <w:gridCol w:w="855"/>
        <w:gridCol w:w="900"/>
        <w:gridCol w:w="748"/>
        <w:gridCol w:w="693"/>
        <w:gridCol w:w="693"/>
        <w:gridCol w:w="867"/>
        <w:gridCol w:w="532"/>
        <w:gridCol w:w="885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558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1-6月得分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1-6月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-6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6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2.75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21.8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65.4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6.8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22.1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19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18.1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105.7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13.1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37210"/>
    <w:rsid w:val="0A60609C"/>
    <w:rsid w:val="1EE37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2020-07-15T01:56:00Z</dcterms:created>
  <dc:creator>匿名用户</dc:creator>
  <cp:lastModifiedBy>匿名用户</cp:lastModifiedBy>
  <dcterms:modified xsi:type="dcterms:W3CDTF">2020-07-15T02:55:41Z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